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 xml:space="preserve">Základní škola Konstantinovy Lázně, okres Tachov, příspěvková organizace  </w:t>
      </w:r>
      <w:r>
        <w:rPr/>
        <w:drawing>
          <wp:inline distT="0" distB="0" distL="0" distR="0">
            <wp:extent cx="394335" cy="666750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>
          <w:bottom w:val="single" w:sz="6" w:space="1" w:color="000000"/>
        </w:pBdr>
        <w:jc w:val="center"/>
        <w:rPr/>
      </w:pPr>
      <w:r>
        <w:rPr/>
        <w:t>Školní 22, 349 52 Konstantinovy Lázně</w:t>
      </w:r>
    </w:p>
    <w:p>
      <w:pPr>
        <w:pStyle w:val="Normal"/>
        <w:rPr/>
      </w:pPr>
      <w:r>
        <w:rPr/>
      </w:r>
    </w:p>
    <w:p>
      <w:pPr>
        <w:pStyle w:val="Nadpis1"/>
        <w:jc w:val="center"/>
        <w:rPr>
          <w:sz w:val="48"/>
          <w:szCs w:val="48"/>
        </w:rPr>
      </w:pPr>
      <w:r>
        <w:rPr>
          <w:sz w:val="48"/>
          <w:szCs w:val="48"/>
          <w:u w:val="single"/>
        </w:rPr>
        <w:t>Plán ICT 2021/2022</w:t>
      </w:r>
    </w:p>
    <w:p>
      <w:pPr>
        <w:pStyle w:val="Nadpis1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adpis1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1. </w:t>
      </w:r>
      <w:r>
        <w:rPr>
          <w:sz w:val="24"/>
          <w:szCs w:val="24"/>
          <w:u w:val="none"/>
        </w:rPr>
        <w:t xml:space="preserve">Aktuální stav ICT na škole </w:t>
      </w:r>
    </w:p>
    <w:p>
      <w:pPr>
        <w:pStyle w:val="NormalWeb"/>
        <w:spacing w:before="280" w:after="280"/>
        <w:rPr>
          <w:b/>
          <w:b/>
          <w:bCs/>
        </w:rPr>
      </w:pPr>
      <w:r>
        <w:rPr>
          <w:b/>
          <w:bCs/>
        </w:rPr>
        <w:t xml:space="preserve">a/ celkový počet žáků ve škole - </w:t>
      </w:r>
      <w:r>
        <w:rPr>
          <w:b/>
          <w:bCs/>
        </w:rPr>
        <w:t>48</w:t>
      </w:r>
    </w:p>
    <w:p>
      <w:pPr>
        <w:pStyle w:val="NormalWeb"/>
        <w:spacing w:before="280" w:after="280"/>
        <w:rPr>
          <w:b/>
          <w:b/>
          <w:bCs/>
        </w:rPr>
      </w:pPr>
      <w:r>
        <w:rPr>
          <w:b/>
          <w:bCs/>
        </w:rPr>
        <w:t xml:space="preserve">b/ celkový počet pedagogických pracovníků ve škole – </w:t>
      </w:r>
      <w:r>
        <w:rPr>
          <w:b/>
          <w:bCs/>
        </w:rPr>
        <w:t xml:space="preserve">7 - </w:t>
      </w:r>
      <w:r>
        <w:rPr/>
        <w:t xml:space="preserve">Všichni pedagogičtí pracovníci mají uživatelské znalosti </w:t>
      </w:r>
      <w:r>
        <w:rPr/>
        <w:t xml:space="preserve">ICT </w:t>
      </w:r>
      <w:r>
        <w:rPr/>
        <w:t>na základní nebo pokročilé úrovni.</w:t>
      </w:r>
      <w:r>
        <w:rPr>
          <w:b/>
          <w:bCs/>
        </w:rPr>
        <w:t xml:space="preserve"> </w:t>
      </w:r>
    </w:p>
    <w:p>
      <w:pPr>
        <w:pStyle w:val="NormalWeb"/>
        <w:spacing w:before="280" w:after="280"/>
        <w:rPr>
          <w:b/>
          <w:b/>
          <w:bCs/>
        </w:rPr>
      </w:pPr>
      <w:r>
        <w:rPr>
          <w:b/>
          <w:bCs/>
        </w:rPr>
        <w:t>c/ počet počítačových učeben, odborných pracoven a běžných tříd, celkový počet přípojných míst, pracovních stanic a zařízení prezentační techniky ve škole a v jednotlivých učebnách, sborovně a ředitelně</w:t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070"/>
        <w:gridCol w:w="866"/>
        <w:gridCol w:w="5276"/>
      </w:tblGrid>
      <w:tr>
        <w:trPr/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Počet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Počet pracovních stanic</w:t>
            </w:r>
          </w:p>
        </w:tc>
      </w:tr>
      <w:tr>
        <w:trPr/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Počet počítačových učeben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/>
            </w:pPr>
            <w:r>
              <w:rPr/>
              <w:t xml:space="preserve">9 </w:t>
            </w:r>
            <w:r>
              <w:rPr/>
              <w:t>počítačů</w:t>
            </w:r>
          </w:p>
          <w:p>
            <w:pPr>
              <w:pStyle w:val="Normal"/>
              <w:widowControl w:val="false"/>
              <w:rPr/>
            </w:pPr>
            <w:r>
              <w:rPr/>
              <w:t>1 čb inkoust. tiskárna</w:t>
            </w:r>
          </w:p>
          <w:p>
            <w:pPr>
              <w:pStyle w:val="Normal"/>
              <w:widowControl w:val="false"/>
              <w:rPr/>
            </w:pPr>
            <w:r>
              <w:rPr/>
              <w:t>1 barevná multifunkční tiskárna s kopírkou a skenerem</w:t>
            </w:r>
          </w:p>
          <w:p>
            <w:pPr>
              <w:pStyle w:val="Normal"/>
              <w:widowControl w:val="false"/>
              <w:rPr/>
            </w:pPr>
            <w:r>
              <w:rPr/>
              <w:t>1 interaktivní tabule</w:t>
            </w:r>
          </w:p>
          <w:p>
            <w:pPr>
              <w:pStyle w:val="Normal"/>
              <w:widowControl w:val="false"/>
              <w:rPr/>
            </w:pPr>
            <w:r>
              <w:rPr/>
              <w:t>2 notebook</w:t>
            </w:r>
            <w:r>
              <w:rPr/>
              <w:t>y</w:t>
            </w:r>
          </w:p>
        </w:tc>
      </w:tr>
      <w:tr>
        <w:trPr/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Počet běžných tříd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3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3</w:t>
            </w:r>
            <w:r>
              <w:rPr/>
              <w:t xml:space="preserve"> notebooky </w:t>
            </w:r>
            <w:r>
              <w:rPr/>
              <w:t>učitelé</w:t>
            </w:r>
          </w:p>
          <w:p>
            <w:pPr>
              <w:pStyle w:val="Normal"/>
              <w:widowControl w:val="false"/>
              <w:rPr/>
            </w:pPr>
            <w:r>
              <w:rPr/>
              <w:t>10 notebooků žáci</w:t>
            </w:r>
          </w:p>
          <w:p>
            <w:pPr>
              <w:pStyle w:val="Normal"/>
              <w:widowControl w:val="false"/>
              <w:rPr/>
            </w:pPr>
            <w:r>
              <w:rPr/>
              <w:t>2 interaktivní tabule</w:t>
            </w:r>
          </w:p>
          <w:p>
            <w:pPr>
              <w:pStyle w:val="Normal"/>
              <w:widowControl w:val="false"/>
              <w:rPr/>
            </w:pPr>
            <w:r>
              <w:rPr/>
              <w:t>1 tablet</w:t>
            </w:r>
          </w:p>
        </w:tc>
      </w:tr>
      <w:tr>
        <w:trPr/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Počet přípojných míst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možnost bezdrátového připojení v celé budově</w:t>
            </w:r>
          </w:p>
        </w:tc>
      </w:tr>
      <w:tr>
        <w:trPr/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Ředitelna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1 </w:t>
            </w:r>
            <w:r>
              <w:rPr/>
              <w:t>notebook</w:t>
            </w:r>
          </w:p>
        </w:tc>
      </w:tr>
      <w:tr>
        <w:trPr/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Sborovna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 multifunkční tiskárna s kopírko</w:t>
            </w:r>
            <w:r>
              <w:rPr/>
              <w:t>u</w:t>
            </w:r>
          </w:p>
        </w:tc>
      </w:tr>
      <w:tr>
        <w:trPr/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Školní družina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 počítače</w:t>
            </w:r>
          </w:p>
          <w:p>
            <w:pPr>
              <w:pStyle w:val="Normal"/>
              <w:widowControl w:val="false"/>
              <w:rPr/>
            </w:pPr>
            <w:r>
              <w:rPr/>
              <w:t>1 kopírka</w:t>
            </w:r>
          </w:p>
          <w:p>
            <w:pPr>
              <w:pStyle w:val="Normal"/>
              <w:widowControl w:val="false"/>
              <w:rPr/>
            </w:pPr>
            <w:r>
              <w:rPr/>
              <w:t>10 tablet</w:t>
            </w:r>
            <w:r>
              <w:rPr/>
              <w:t>ů</w:t>
            </w:r>
          </w:p>
        </w:tc>
      </w:tr>
    </w:tbl>
    <w:p>
      <w:pPr>
        <w:pStyle w:val="NormalWeb"/>
        <w:spacing w:beforeAutospacing="0" w:before="0" w:afterAutospacing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beforeAutospacing="0" w:before="0" w:afterAutospacing="0" w:after="0"/>
        <w:rPr>
          <w:b/>
          <w:b/>
          <w:bCs/>
        </w:rPr>
      </w:pPr>
      <w:r>
        <w:rPr>
          <w:b/>
          <w:bCs/>
        </w:rPr>
        <w:t xml:space="preserve">d/ popis standardního pracovního prostředí žáka a pedagogického pracovníka, </w:t>
      </w:r>
    </w:p>
    <w:p>
      <w:pPr>
        <w:pStyle w:val="NormalWeb"/>
        <w:spacing w:beforeAutospacing="0" w:before="0" w:afterAutospacing="0" w:after="0"/>
        <w:rPr>
          <w:b/>
          <w:b/>
          <w:bCs/>
        </w:rPr>
      </w:pPr>
      <w:r>
        <w:rPr>
          <w:b/>
          <w:bCs/>
        </w:rPr>
        <w:t>včetně dostupného programového vybavení a výukových informačních zdrojů</w:t>
      </w:r>
    </w:p>
    <w:p>
      <w:pPr>
        <w:pStyle w:val="NormalWeb"/>
        <w:spacing w:beforeAutospacing="0" w:before="0" w:afterAutospacing="0" w:after="0"/>
        <w:rPr>
          <w:b/>
          <w:b/>
          <w:bCs/>
        </w:rPr>
      </w:pPr>
      <w:r>
        <w:rPr/>
        <w:t xml:space="preserve">Standardním pracovním prostředím žáka i pedagogického pracovníka je běžná učebna.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Pro samostatnou práci v době volna mohou žáci využít kromě počítačové učebny i 2 pracovních stanic ve ŠD,  ty však nejsou zapojené v LAN ani k internetu.</w:t>
      </w:r>
    </w:p>
    <w:p>
      <w:pPr>
        <w:pStyle w:val="Normal"/>
        <w:jc w:val="both"/>
        <w:rPr/>
      </w:pPr>
      <w:r>
        <w:rPr/>
        <w:t>Dostupné softwarové vybavení:</w:t>
      </w:r>
    </w:p>
    <w:p>
      <w:pPr>
        <w:pStyle w:val="Normal"/>
        <w:jc w:val="both"/>
        <w:rPr/>
      </w:pPr>
      <w:r>
        <w:rPr/>
        <w:t xml:space="preserve">- MS Office 2010 </w:t>
      </w:r>
    </w:p>
    <w:p>
      <w:pPr>
        <w:pStyle w:val="Normal"/>
        <w:jc w:val="both"/>
        <w:rPr/>
      </w:pPr>
      <w:r>
        <w:rPr/>
        <w:t>- MS Office 2007</w:t>
      </w:r>
    </w:p>
    <w:p>
      <w:pPr>
        <w:pStyle w:val="Normal"/>
        <w:jc w:val="both"/>
        <w:rPr/>
      </w:pPr>
      <w:r>
        <w:rPr/>
        <w:t xml:space="preserve">- </w:t>
      </w:r>
      <w:r>
        <w:rPr/>
        <w:t>Libre Office</w:t>
      </w:r>
    </w:p>
    <w:tbl>
      <w:tblPr>
        <w:tblW w:w="8949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2999"/>
        <w:gridCol w:w="3001"/>
        <w:gridCol w:w="2949"/>
      </w:tblGrid>
      <w:tr>
        <w:trPr/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b/>
                <w:bCs/>
                <w:i/>
              </w:rPr>
              <w:t>Aplikace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b/>
                <w:bCs/>
                <w:i/>
              </w:rPr>
              <w:t>Firma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b/>
                <w:bCs/>
                <w:i/>
              </w:rPr>
              <w:t>Titul</w:t>
            </w:r>
          </w:p>
        </w:tc>
      </w:tr>
      <w:tr>
        <w:trPr>
          <w:cantSplit w:val="true"/>
        </w:trPr>
        <w:tc>
          <w:tcPr>
            <w:tcW w:w="29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Výukové programy</w:t>
            </w:r>
          </w:p>
        </w:tc>
        <w:tc>
          <w:tcPr>
            <w:tcW w:w="3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Terasoft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Pachner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Matematika</w:t>
            </w:r>
          </w:p>
        </w:tc>
      </w:tr>
      <w:tr>
        <w:trPr>
          <w:cantSplit w:val="true"/>
        </w:trPr>
        <w:tc>
          <w:tcPr>
            <w:tcW w:w="29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Český jazyk</w:t>
            </w:r>
          </w:p>
        </w:tc>
      </w:tr>
      <w:tr>
        <w:trPr>
          <w:cantSplit w:val="true"/>
        </w:trPr>
        <w:tc>
          <w:tcPr>
            <w:tcW w:w="29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Vlastivěda</w:t>
            </w:r>
          </w:p>
        </w:tc>
      </w:tr>
      <w:tr>
        <w:trPr>
          <w:cantSplit w:val="true"/>
        </w:trPr>
        <w:tc>
          <w:tcPr>
            <w:tcW w:w="29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Němčina</w:t>
            </w:r>
          </w:p>
        </w:tc>
      </w:tr>
      <w:tr>
        <w:trPr>
          <w:cantSplit w:val="true"/>
        </w:trPr>
        <w:tc>
          <w:tcPr>
            <w:tcW w:w="29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Přírodověda</w:t>
            </w:r>
          </w:p>
        </w:tc>
      </w:tr>
      <w:tr>
        <w:trPr>
          <w:cantSplit w:val="true"/>
        </w:trPr>
        <w:tc>
          <w:tcPr>
            <w:tcW w:w="29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Anglický jazyk</w:t>
            </w:r>
          </w:p>
        </w:tc>
      </w:tr>
      <w:tr>
        <w:trPr>
          <w:cantSplit w:val="true"/>
        </w:trPr>
        <w:tc>
          <w:tcPr>
            <w:tcW w:w="29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Logické hry</w:t>
            </w:r>
          </w:p>
        </w:tc>
      </w:tr>
      <w:tr>
        <w:trPr>
          <w:cantSplit w:val="true"/>
        </w:trPr>
        <w:tc>
          <w:tcPr>
            <w:tcW w:w="29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Besip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Besip</w:t>
            </w:r>
          </w:p>
        </w:tc>
      </w:tr>
      <w:tr>
        <w:trPr>
          <w:cantSplit w:val="true"/>
        </w:trPr>
        <w:tc>
          <w:tcPr>
            <w:tcW w:w="29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Komplet pro školy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Lang Master – Škola hrou</w:t>
            </w:r>
          </w:p>
        </w:tc>
      </w:tr>
      <w:tr>
        <w:trPr>
          <w:cantSplit w:val="true"/>
        </w:trPr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Editor webových stránek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Microsoft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Front Page</w:t>
            </w:r>
          </w:p>
        </w:tc>
      </w:tr>
      <w:tr>
        <w:trPr>
          <w:cantSplit w:val="true"/>
        </w:trPr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Antivirový program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AntiVirus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Symantec</w:t>
            </w:r>
          </w:p>
        </w:tc>
      </w:tr>
      <w:tr>
        <w:trPr>
          <w:cantSplit w:val="true"/>
        </w:trPr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Inventarizační program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Triáda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Triáda</w:t>
            </w:r>
          </w:p>
        </w:tc>
      </w:tr>
      <w:tr>
        <w:trPr>
          <w:cantSplit w:val="true"/>
        </w:trPr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Školní matrika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Pachner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Bakalář</w:t>
            </w:r>
          </w:p>
        </w:tc>
      </w:tr>
    </w:tbl>
    <w:p>
      <w:pPr>
        <w:pStyle w:val="NormalWeb"/>
        <w:spacing w:before="280" w:after="280"/>
        <w:jc w:val="both"/>
        <w:rPr>
          <w:bCs/>
        </w:rPr>
      </w:pPr>
      <w:r>
        <w:rPr>
          <w:bCs/>
        </w:rPr>
        <w:t>Výukové programy jsou doplňovány průběžně dle finančních možností školy.</w:t>
      </w:r>
      <w:r>
        <w:rPr>
          <w:bCs/>
        </w:rPr>
        <w:t>Využívány jsou i volně dostupné programy na internetu pro tvorbu výukových materiálů a online výuku.</w:t>
      </w:r>
    </w:p>
    <w:p>
      <w:pPr>
        <w:pStyle w:val="NormalWeb"/>
        <w:spacing w:beforeAutospacing="0" w:before="0" w:afterAutospacing="0" w:after="0"/>
        <w:jc w:val="both"/>
        <w:rPr>
          <w:b/>
          <w:b/>
          <w:bCs/>
        </w:rPr>
      </w:pPr>
      <w:r>
        <w:rPr>
          <w:b/>
          <w:bCs/>
        </w:rPr>
        <w:t>e/ způsob zajištění přípojných míst v budově školy (kabeláž počítačové sítě, bezdrátová síť)</w:t>
      </w:r>
    </w:p>
    <w:p>
      <w:pPr>
        <w:pStyle w:val="NormalWeb"/>
        <w:spacing w:beforeAutospacing="0" w:before="0" w:afterAutospacing="0" w:after="0"/>
        <w:jc w:val="both"/>
        <w:rPr>
          <w:b/>
          <w:b/>
          <w:bCs/>
        </w:rPr>
      </w:pPr>
      <w:r>
        <w:rPr/>
        <w:t xml:space="preserve">Strukturovaná kabeláž školní sítě je rozvedena v počítačové učebně a třídě v 1. patře. Možné 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bezdrátové připojení po celé budově školy.</w:t>
      </w:r>
    </w:p>
    <w:p>
      <w:pPr>
        <w:pStyle w:val="NormalWeb"/>
        <w:spacing w:beforeAutospacing="0" w:before="0" w:afterAutospacing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beforeAutospacing="0" w:before="0" w:afterAutospacing="0" w:after="0"/>
        <w:jc w:val="both"/>
        <w:rPr>
          <w:b/>
          <w:b/>
          <w:bCs/>
        </w:rPr>
      </w:pPr>
      <w:r>
        <w:rPr>
          <w:b/>
          <w:bCs/>
        </w:rPr>
        <w:t>f/ rychlost a způsob připojení školy do internetu</w:t>
      </w:r>
    </w:p>
    <w:p>
      <w:pPr>
        <w:pStyle w:val="NormalWeb"/>
        <w:spacing w:beforeAutospacing="0" w:before="0" w:afterAutospacing="0" w:after="0"/>
        <w:jc w:val="both"/>
        <w:rPr>
          <w:b/>
          <w:b/>
          <w:bCs/>
        </w:rPr>
      </w:pPr>
      <w:r>
        <w:rPr/>
        <w:t>Připojení k internetu zajišťuje firma TaNet West s.r.o.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(50/30)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g/ zajišťované serverové služby, způsob zajištění schránek elektronické pošty a prostoru pro webové prezentace školy, žáků a pedagogických pracovníků</w:t>
      </w:r>
    </w:p>
    <w:p>
      <w:pPr>
        <w:pStyle w:val="Normal"/>
        <w:jc w:val="both"/>
        <w:rPr/>
      </w:pPr>
      <w:r>
        <w:rPr/>
        <w:t>Uživatelům školní sítě poskytujeme možnost pracovat v uživatelském profilu dané třídy, umožňujeme jim přístup k internetu v ICT učebně, v budově školy je přístup možný pouze pod heslem.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Pro interní </w:t>
      </w:r>
      <w:r>
        <w:rPr/>
        <w:t xml:space="preserve">elektronickou </w:t>
      </w:r>
      <w:r>
        <w:rPr/>
        <w:t xml:space="preserve">komunikaci, ukládání dat </w:t>
      </w:r>
      <w:r>
        <w:rPr/>
        <w:t xml:space="preserve">a online výuku je </w:t>
      </w:r>
      <w:r>
        <w:rPr/>
        <w:t>využíván systém Microsoft Office</w:t>
      </w:r>
      <w:r>
        <w:rPr/>
        <w:t>365 a</w:t>
      </w:r>
      <w:r>
        <w:rPr/>
        <w:t xml:space="preserve"> </w:t>
      </w:r>
      <w:r>
        <w:rPr/>
        <w:t>Teams</w:t>
      </w:r>
      <w:r>
        <w:rPr/>
        <w:t xml:space="preserve"> pro školy.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Škola má vlastní webové stránky spravované firmou Galileo Corporation, s.r.o. (</w:t>
      </w:r>
      <w:hyperlink r:id="rId3">
        <w:r>
          <w:rPr>
            <w:rStyle w:val="Internetovodkaz"/>
          </w:rPr>
          <w:t>www.zskonstantinovylazne.cz</w:t>
        </w:r>
      </w:hyperlink>
      <w:r>
        <w:rPr/>
        <w:t>) a datovou schránku.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Školní matrika „Bakalář“ je spravována firmou Pachner.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Správu počítačové sítě zajišťuje externí odborník.</w:t>
      </w:r>
    </w:p>
    <w:p>
      <w:pPr>
        <w:pStyle w:val="NormalWeb"/>
        <w:spacing w:beforeAutospacing="0" w:before="0" w:afterAutospacing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beforeAutospacing="0" w:before="0" w:afterAutospacing="0" w:after="0"/>
        <w:jc w:val="both"/>
        <w:rPr>
          <w:b/>
          <w:b/>
          <w:bCs/>
        </w:rPr>
      </w:pPr>
      <w:r>
        <w:rPr>
          <w:b/>
          <w:bCs/>
        </w:rPr>
        <w:t>i/ informace o dodržování autorského zákona a licenční ujednání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Ve škole dodržujeme autorský zákon a licenční ujednání, všechny počítačové programy a aplikace  jsou licencované.</w:t>
      </w:r>
    </w:p>
    <w:p>
      <w:pPr>
        <w:pStyle w:val="Nadpis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2. </w:t>
      </w:r>
      <w:r>
        <w:rPr>
          <w:rFonts w:cs="Times New Roman" w:ascii="Times New Roman" w:hAnsi="Times New Roman"/>
          <w:sz w:val="24"/>
          <w:szCs w:val="24"/>
          <w:u w:val="single"/>
        </w:rPr>
        <w:t>Cíle ICT plánu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/>
      </w:r>
    </w:p>
    <w:p>
      <w:pPr>
        <w:pStyle w:val="Normal"/>
        <w:jc w:val="both"/>
        <w:rPr>
          <w:u w:val="none"/>
        </w:rPr>
      </w:pPr>
      <w:r>
        <w:rPr>
          <w:rFonts w:cs="Times New Roman"/>
          <w:sz w:val="24"/>
          <w:szCs w:val="24"/>
          <w:u w:val="none"/>
        </w:rPr>
        <w:t xml:space="preserve">a) </w:t>
      </w:r>
      <w:r>
        <w:rPr>
          <w:rFonts w:cs="Times New Roman"/>
          <w:b/>
          <w:bCs/>
          <w:sz w:val="24"/>
          <w:szCs w:val="24"/>
          <w:u w:val="none"/>
        </w:rPr>
        <w:t>obměna počítačů v počítačové učebně</w:t>
      </w:r>
      <w:r>
        <w:rPr>
          <w:rFonts w:cs="Times New Roman"/>
          <w:sz w:val="24"/>
          <w:szCs w:val="24"/>
          <w:u w:val="none"/>
        </w:rPr>
        <w:t xml:space="preserve"> - zprovoznění  darovaných 10 ks počítačů, zapojení tiskárny a skeneru</w:t>
      </w:r>
    </w:p>
    <w:p>
      <w:pPr>
        <w:pStyle w:val="Normal"/>
        <w:jc w:val="both"/>
        <w:rPr>
          <w:bCs/>
        </w:rPr>
      </w:pPr>
      <w:r>
        <w:rPr/>
      </w:r>
    </w:p>
    <w:p>
      <w:pPr>
        <w:pStyle w:val="ListParagraph"/>
        <w:jc w:val="both"/>
        <w:rPr>
          <w:bCs/>
        </w:rPr>
      </w:pPr>
      <w:r>
        <w:rPr>
          <w:bCs/>
        </w:rPr>
      </w:r>
    </w:p>
    <w:p>
      <w:pPr>
        <w:pStyle w:val="NormalWeb"/>
        <w:spacing w:beforeAutospacing="0" w:before="0" w:afterAutospacing="0" w:after="0"/>
        <w:jc w:val="both"/>
        <w:rPr>
          <w:b/>
          <w:b/>
          <w:bCs/>
        </w:rPr>
      </w:pPr>
      <w:r>
        <w:rPr>
          <w:b/>
          <w:bCs/>
        </w:rPr>
        <w:t xml:space="preserve">b/ školení učitelů v oblasti ICT - </w:t>
      </w:r>
      <w:r>
        <w:rPr/>
        <w:t xml:space="preserve">průběžné proškolování pedagogů zajišťující potřebné zvyšující se nároky na uživatelské znalosti práce s PC – využití Microsoft Office 365, </w:t>
      </w:r>
      <w:r>
        <w:rPr/>
        <w:t>robotizace a revize ŠVP v oblasti ICT</w:t>
      </w:r>
    </w:p>
    <w:p>
      <w:pPr>
        <w:pStyle w:val="NormalWeb"/>
        <w:spacing w:beforeAutospacing="0" w:before="0" w:afterAutospacing="0" w:after="0"/>
        <w:jc w:val="both"/>
        <w:rPr>
          <w:b/>
          <w:b/>
          <w:bCs/>
        </w:rPr>
      </w:pPr>
      <w:r>
        <w:rPr/>
      </w:r>
    </w:p>
    <w:p>
      <w:pPr>
        <w:pStyle w:val="NormalWeb"/>
        <w:spacing w:beforeAutospacing="0" w:before="0" w:afterAutospacing="0" w:after="0"/>
        <w:jc w:val="both"/>
        <w:rPr>
          <w:b/>
          <w:b/>
          <w:bCs/>
        </w:rPr>
      </w:pPr>
      <w:r>
        <w:rPr>
          <w:b/>
          <w:bCs/>
        </w:rPr>
        <w:t xml:space="preserve">c/ projekční technika - </w:t>
      </w:r>
      <w:r>
        <w:rPr/>
        <w:t>v rámci finančních možností nákup dataprojektorudo jedné učebny</w:t>
      </w:r>
    </w:p>
    <w:p>
      <w:pPr>
        <w:pStyle w:val="NormalWeb"/>
        <w:spacing w:beforeAutospacing="0" w:before="0" w:afterAutospacing="0" w:after="0"/>
        <w:jc w:val="both"/>
        <w:rPr>
          <w:b/>
          <w:b/>
          <w:bCs/>
        </w:rPr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d/ softwarové vybavení stanic - </w:t>
      </w:r>
      <w:r>
        <w:rPr/>
        <w:t>používání veškerého programového vybavení v souladu s licenčními ujednáními</w:t>
      </w:r>
    </w:p>
    <w:p>
      <w:pPr>
        <w:pStyle w:val="Normal"/>
        <w:jc w:val="both"/>
        <w:rPr>
          <w:b/>
          <w:b/>
          <w:bCs/>
        </w:rPr>
      </w:pPr>
      <w:r>
        <w:rPr/>
      </w:r>
    </w:p>
    <w:p>
      <w:pPr>
        <w:pStyle w:val="NormalWeb"/>
        <w:spacing w:beforeAutospacing="0" w:before="0" w:afterAutospacing="0" w:after="0"/>
        <w:jc w:val="both"/>
        <w:rPr>
          <w:b/>
          <w:b/>
          <w:bCs/>
        </w:rPr>
      </w:pPr>
      <w:r>
        <w:rPr>
          <w:b/>
          <w:bCs/>
        </w:rPr>
        <w:t xml:space="preserve">e/ přenosná kapacita přístupu na internet - </w:t>
      </w:r>
      <w:r>
        <w:rPr/>
        <w:t>přenosová kapacita našeho připojení k internetu bude navyšována dle smlouvy s TaNet West s.r.o. - posílit wifi připojení s možností připojení na internet v celé budově –  centrální nákup služby přes zřizovatele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Web"/>
        <w:spacing w:beforeAutospacing="0" w:before="0" w:afterAutospacing="0" w:after="0"/>
        <w:jc w:val="both"/>
        <w:rPr>
          <w:b/>
          <w:b/>
          <w:bCs/>
        </w:rPr>
      </w:pPr>
      <w:r>
        <w:rPr>
          <w:b/>
          <w:bCs/>
        </w:rPr>
        <w:t>f/ školní server a jeho služby -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využití cloudového úložiště pro školní matriku, </w:t>
      </w:r>
      <w:r>
        <w:rPr>
          <w:b w:val="false"/>
          <w:bCs w:val="false"/>
        </w:rPr>
        <w:t>z</w:t>
      </w:r>
      <w:r>
        <w:rPr/>
        <w:t>ajištění kompatibility a vzájemné propojení mezi všemi PC a  přídavnými zařízeními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adpis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/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 Konst. Lázních dne:    25.8.202</w:t>
      </w:r>
      <w:r>
        <w:rPr/>
        <w:t>1</w:t>
      </w:r>
      <w:r>
        <w:rPr/>
        <w:t xml:space="preserve">                                                        Mgr.Alena Kaĺavská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                </w:t>
      </w:r>
      <w:r>
        <w:rPr/>
        <w:t>ředitelka školy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Plán ICT schválen pedagogickou radou dne :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9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60a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paragraph" w:styleId="Nadpis1">
    <w:name w:val="Heading 1"/>
    <w:basedOn w:val="Normal"/>
    <w:next w:val="Normal"/>
    <w:link w:val="Nadpis1Char"/>
    <w:qFormat/>
    <w:rsid w:val="00c160a1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qFormat/>
    <w:rsid w:val="00c160a1"/>
    <w:rPr>
      <w:rFonts w:ascii="Arial" w:hAnsi="Arial" w:eastAsia="Times New Roman" w:cs="Arial"/>
      <w:b/>
      <w:bCs/>
      <w:kern w:val="2"/>
      <w:sz w:val="32"/>
      <w:szCs w:val="32"/>
      <w:lang w:eastAsia="cs-CZ"/>
    </w:rPr>
  </w:style>
  <w:style w:type="character" w:styleId="Internetovodkaz">
    <w:name w:val="Internetový odkaz"/>
    <w:basedOn w:val="DefaultParagraphFont"/>
    <w:uiPriority w:val="99"/>
    <w:unhideWhenUsed/>
    <w:rsid w:val="004e28d3"/>
    <w:rPr>
      <w:color w:val="0000FF" w:themeColor="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d975bc"/>
    <w:rPr>
      <w:rFonts w:ascii="Tahoma" w:hAnsi="Tahoma" w:eastAsia="Times New Roman" w:cs="Tahoma"/>
      <w:sz w:val="16"/>
      <w:szCs w:val="16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nhideWhenUsed/>
    <w:qFormat/>
    <w:rsid w:val="00c160a1"/>
    <w:pPr>
      <w:spacing w:beforeAutospacing="1" w:afterAutospacing="1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975bc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7de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zskonstantinovylazne.cz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B6316-7B32-4973-B0EB-F93DD27E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LibreOffice/7.0.1.2$Windows_X86_64 LibreOffice_project/7cbcfc562f6eb6708b5ff7d7397325de9e764452</Application>
  <Pages>3</Pages>
  <Words>612</Words>
  <Characters>3650</Characters>
  <CharactersWithSpaces>4353</CharactersWithSpaces>
  <Paragraphs>99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2018-08-28T06:13:00Z</dcterms:created>
  <dc:creator>PC</dc:creator>
  <dc:description/>
  <dc:language>cs-CZ</dc:language>
  <cp:lastModifiedBy/>
  <cp:lastPrinted>2020-08-31T07:30:00Z</cp:lastPrinted>
  <dcterms:modified xsi:type="dcterms:W3CDTF">2021-08-18T18:28:43Z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